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EE" w:rsidRDefault="006168EE" w:rsidP="006168EE">
      <w:pPr>
        <w:spacing w:line="390" w:lineRule="exact"/>
        <w:rPr>
          <w:color w:val="000000"/>
        </w:rPr>
      </w:pPr>
      <w:r>
        <w:rPr>
          <w:rFonts w:ascii="黑体" w:eastAsia="黑体" w:hAnsi="黑体" w:hint="eastAsia"/>
          <w:color w:val="000000"/>
        </w:rPr>
        <w:t>附件2</w:t>
      </w:r>
    </w:p>
    <w:p w:rsidR="006168EE" w:rsidRDefault="006168EE" w:rsidP="006168EE">
      <w:pPr>
        <w:spacing w:line="560" w:lineRule="exact"/>
        <w:ind w:left="102"/>
        <w:jc w:val="center"/>
        <w:rPr>
          <w:rFonts w:ascii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hAnsi="方正小标宋简体"/>
          <w:color w:val="000000"/>
          <w:kern w:val="0"/>
          <w:sz w:val="44"/>
          <w:szCs w:val="44"/>
        </w:rPr>
        <w:t>宝鸡市居家和社区养老服务设施运营评估表</w:t>
      </w:r>
    </w:p>
    <w:p w:rsidR="006168EE" w:rsidRDefault="006168EE" w:rsidP="006168EE">
      <w:pPr>
        <w:spacing w:line="560" w:lineRule="exact"/>
        <w:ind w:left="102"/>
        <w:jc w:val="center"/>
        <w:rPr>
          <w:rFonts w:ascii="楷体_GB2312" w:hAnsi="方正小标宋简体" w:cs="方正小标宋简体"/>
          <w:color w:val="000000"/>
        </w:rPr>
      </w:pPr>
      <w:r>
        <w:rPr>
          <w:rFonts w:ascii="楷体_GB2312" w:hAnsi="楷体_GB2312" w:cs="方正小标宋简体"/>
          <w:color w:val="000000"/>
        </w:rPr>
        <w:t>（社区老年人日间照料中心）</w:t>
      </w:r>
    </w:p>
    <w:tbl>
      <w:tblPr>
        <w:tblW w:w="9365" w:type="dxa"/>
        <w:tblInd w:w="-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114"/>
        <w:gridCol w:w="547"/>
        <w:gridCol w:w="1023"/>
        <w:gridCol w:w="5288"/>
        <w:gridCol w:w="346"/>
        <w:gridCol w:w="346"/>
        <w:gridCol w:w="347"/>
      </w:tblGrid>
      <w:tr w:rsidR="006168EE" w:rsidTr="006168EE">
        <w:trPr>
          <w:cantSplit/>
          <w:trHeight w:val="622"/>
        </w:trPr>
        <w:tc>
          <w:tcPr>
            <w:tcW w:w="14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评估方式</w:t>
            </w:r>
          </w:p>
        </w:tc>
        <w:tc>
          <w:tcPr>
            <w:tcW w:w="5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自评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初评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评估</w:t>
            </w:r>
          </w:p>
        </w:tc>
      </w:tr>
      <w:tr w:rsidR="006168EE" w:rsidTr="006168EE">
        <w:trPr>
          <w:trHeight w:val="282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制度建设（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服务指南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37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08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职责分工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69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服务规范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公示服务项目（含服务内容、服务标准、服务流程、服务响应时间等），每少一项扣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27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开放时间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每周开放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分；不足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分。（节假日除外、特殊情况需报备）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88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服务合同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与服务对象签订服务合同，得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633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制定财务管理制度，定期公示财务报表，得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分；制定未公示，得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33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业务培训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制定工作人员业务培训计划，并按计划组织培训，得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分；制定未组织，得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49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奖惩考核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每半年对工作人员实行考评，得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65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卫生防疫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制度健全，公示，得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37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人员配备（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配备专职管理人员，得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24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财务人员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配备财务人员（可兼职），得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48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备餐人员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配备专职人员负责配餐、备餐，得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50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医护人员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名医生，专职得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名护士，专职得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名护理员（助老员），得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分，缺少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名，扣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0.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619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心理咨询人员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配备心理咨询人员（可兼职），得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62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保洁员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名保洁员（可兼职），得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47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名安全员（可兼职），得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637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6"/>
                <w:kern w:val="0"/>
                <w:sz w:val="24"/>
                <w:szCs w:val="24"/>
              </w:rPr>
              <w:t>社工、志愿者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组织社会工作者、志愿者为老年人开展服务，得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3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 w:rsidR="006168EE" w:rsidRDefault="006168EE" w:rsidP="006168EE">
      <w:pPr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lastRenderedPageBreak/>
        <w:t xml:space="preserve"> </w:t>
      </w:r>
    </w:p>
    <w:tbl>
      <w:tblPr>
        <w:tblW w:w="9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128"/>
        <w:gridCol w:w="545"/>
        <w:gridCol w:w="1015"/>
        <w:gridCol w:w="5277"/>
        <w:gridCol w:w="344"/>
        <w:gridCol w:w="345"/>
        <w:gridCol w:w="345"/>
      </w:tblGrid>
      <w:tr w:rsidR="006168EE" w:rsidTr="006168EE">
        <w:trPr>
          <w:trHeight w:val="532"/>
          <w:jc w:val="center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320" w:lineRule="exact"/>
              <w:jc w:val="center"/>
              <w:rPr>
                <w:rFonts w:ascii="仿宋_GB2312" w:hAnsi="仿宋_GB2312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pacing w:val="-2"/>
                <w:sz w:val="24"/>
                <w:szCs w:val="24"/>
              </w:rPr>
              <w:t>评审方式</w:t>
            </w:r>
          </w:p>
        </w:tc>
        <w:tc>
          <w:tcPr>
            <w:tcW w:w="5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</w:t>
            </w:r>
          </w:p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</w:t>
            </w:r>
          </w:p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估</w:t>
            </w:r>
          </w:p>
        </w:tc>
      </w:tr>
      <w:tr w:rsidR="006168EE" w:rsidTr="006168EE">
        <w:trPr>
          <w:trHeight w:val="381"/>
          <w:jc w:val="center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服务活动（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老年人档案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系统核查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20" w:lineRule="exact"/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依托全市智慧养老综合服务管理信息平台建立老年人电子档案，得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02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餐饮服务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2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每个开放日为老年人提供餐饮服务，得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分，扣完为止。（提供餐饮服务天数低于年度服务总天数的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时，不参与年度评估）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01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关爱活动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利用元旦、春节、端午、重阳等重大节日，组织关爱老年人活动不少于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分；计划、记录不完善，每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次扣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67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助浴服务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以无偿或低偿的方式，为老年人开展助浴服务，得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48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理发服务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每周组织一次为老年人理发服务，得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04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健康讲座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每年组织健康知识宣讲不少于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分。（不得利用健康讲座时机宣传、销售医疗保健类设备、药品等）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50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心理慰藉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为老年人提供心理咨询、心理慰藉服务，得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27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图书刊物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适合老年人阅读的当年报刊不少于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份，杂志不少于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份、书籍不少于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300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册，得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分；每项少于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50%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，各扣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8"/>
                <w:kern w:val="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67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创新服务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议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创新为老服务项目内容、方式方法，每项得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分，累计最高得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47"/>
          <w:jc w:val="center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规范管理（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服务记录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系统核查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依托全市智慧养老综合服务管理信息平台记录每天服务情况，得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67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统一着装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所有工作人员统一着装，得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202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健康证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证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从事餐饮、护理人员健康证齐全有效，得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78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医疗保障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与卫生服务机构签订医疗合作协议，开通绿色通道，得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分；未签订，得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157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环境卫生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室内卫生整洁，无杂物、异味，得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 xml:space="preserve"> 1 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处垃圾，扣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次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四害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，扣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22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安全教育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每季度至少开展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次安全教育培训，得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58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应急预案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灾害、事故、疾病等应急预案齐全，并定期组织演练，得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分；有预案未演练，每项扣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00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监督投诉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设有意见箱（薄）、公开监督投诉电话，得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分；未公开，得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分；未被投诉或投诉处理满意度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分；投诉处理满意度低于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85"/>
          <w:jc w:val="center"/>
        </w:trPr>
        <w:tc>
          <w:tcPr>
            <w:tcW w:w="14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问卷调查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jc w:val="center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在服务对象中随机抽取不低于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的老年人，进行问卷调查，满意率达到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80%-90%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以下，得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172"/>
          <w:jc w:val="center"/>
        </w:trPr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合计分值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pacing w:val="-3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30"/>
                <w:kern w:val="0"/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130"/>
          <w:jc w:val="center"/>
        </w:trPr>
        <w:tc>
          <w:tcPr>
            <w:tcW w:w="14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一票否决</w:t>
            </w:r>
          </w:p>
        </w:tc>
        <w:tc>
          <w:tcPr>
            <w:tcW w:w="787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出现安全责任事故，取消当年评估资格。</w:t>
            </w:r>
          </w:p>
        </w:tc>
      </w:tr>
    </w:tbl>
    <w:p w:rsidR="006168EE" w:rsidRDefault="006168EE" w:rsidP="006168EE">
      <w:pPr>
        <w:spacing w:beforeLines="30" w:before="93" w:line="220" w:lineRule="exact"/>
        <w:ind w:right="85"/>
        <w:rPr>
          <w:rFonts w:ascii="仿宋_GB2312" w:hAnsi="新宋体" w:cs="新宋体" w:hint="eastAsia"/>
          <w:color w:val="000000"/>
          <w:spacing w:val="-10"/>
          <w:kern w:val="0"/>
          <w:sz w:val="24"/>
          <w:szCs w:val="24"/>
        </w:rPr>
      </w:pPr>
      <w:r>
        <w:rPr>
          <w:rFonts w:ascii="仿宋_GB2312" w:hAnsi="仿宋_GB2312" w:cs="新宋体"/>
          <w:color w:val="000000"/>
          <w:sz w:val="24"/>
          <w:szCs w:val="24"/>
        </w:rPr>
        <w:t>备注：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自评由社区居委会指导运营机构填写，初评由街道办事处（镇政府）负责，评</w:t>
      </w:r>
    </w:p>
    <w:p w:rsidR="006168EE" w:rsidRDefault="006168EE" w:rsidP="006168EE">
      <w:pPr>
        <w:spacing w:beforeLines="30" w:before="93" w:line="220" w:lineRule="exact"/>
        <w:ind w:right="85"/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</w:pP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 xml:space="preserve">       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估由县（区）民政部门负责。评估分</w:t>
      </w: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>60</w:t>
      </w:r>
      <w:r>
        <w:rPr>
          <w:rFonts w:ascii="仿宋_GB2312" w:hAnsi="仿宋_GB2312"/>
          <w:color w:val="000000"/>
          <w:spacing w:val="-10"/>
          <w:kern w:val="0"/>
          <w:sz w:val="24"/>
          <w:szCs w:val="24"/>
        </w:rPr>
        <w:t>分以下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为较差；</w:t>
      </w: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>60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～</w:t>
      </w: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>70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分为一般；</w:t>
      </w: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>70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～</w:t>
      </w:r>
    </w:p>
    <w:p w:rsidR="006168EE" w:rsidRDefault="006168EE" w:rsidP="006168EE">
      <w:pPr>
        <w:spacing w:beforeLines="30" w:before="93" w:line="220" w:lineRule="exact"/>
        <w:ind w:right="85" w:firstLineChars="299" w:firstLine="658"/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</w:pP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lastRenderedPageBreak/>
        <w:t>80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分为良好；</w:t>
      </w:r>
      <w:r>
        <w:rPr>
          <w:rFonts w:ascii="仿宋_GB2312" w:hAnsi="新宋体" w:cs="新宋体"/>
          <w:color w:val="000000"/>
          <w:spacing w:val="-10"/>
          <w:kern w:val="0"/>
          <w:sz w:val="24"/>
          <w:szCs w:val="24"/>
        </w:rPr>
        <w:t>80</w:t>
      </w:r>
      <w:r>
        <w:rPr>
          <w:rFonts w:ascii="仿宋_GB2312" w:hAnsi="仿宋_GB2312" w:cs="新宋体"/>
          <w:color w:val="000000"/>
          <w:spacing w:val="-10"/>
          <w:kern w:val="0"/>
          <w:sz w:val="24"/>
          <w:szCs w:val="24"/>
        </w:rPr>
        <w:t>分以上为优秀。</w:t>
      </w:r>
    </w:p>
    <w:p w:rsidR="006168EE" w:rsidRDefault="006168EE" w:rsidP="006168EE">
      <w:pPr>
        <w:spacing w:line="560" w:lineRule="exact"/>
        <w:ind w:left="102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宝鸡市居家和社区养老服务设施运营评估表</w:t>
      </w:r>
    </w:p>
    <w:p w:rsidR="006168EE" w:rsidRDefault="006168EE" w:rsidP="006168EE">
      <w:pPr>
        <w:spacing w:line="560" w:lineRule="exact"/>
        <w:ind w:left="102"/>
        <w:jc w:val="center"/>
        <w:rPr>
          <w:rFonts w:ascii="楷体_GB2312" w:hAnsi="方正小标宋简体" w:cs="方正小标宋简体"/>
          <w:color w:val="000000"/>
        </w:rPr>
      </w:pPr>
      <w:r>
        <w:rPr>
          <w:rFonts w:ascii="楷体_GB2312" w:hAnsi="楷体_GB2312" w:cs="方正小标宋简体"/>
          <w:color w:val="000000"/>
        </w:rPr>
        <w:t>（社区养老服务中心）</w:t>
      </w:r>
    </w:p>
    <w:tbl>
      <w:tblPr>
        <w:tblW w:w="93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"/>
        <w:gridCol w:w="307"/>
        <w:gridCol w:w="29"/>
        <w:gridCol w:w="1105"/>
        <w:gridCol w:w="29"/>
        <w:gridCol w:w="517"/>
        <w:gridCol w:w="29"/>
        <w:gridCol w:w="993"/>
        <w:gridCol w:w="29"/>
        <w:gridCol w:w="5234"/>
        <w:gridCol w:w="29"/>
        <w:gridCol w:w="316"/>
        <w:gridCol w:w="20"/>
        <w:gridCol w:w="325"/>
        <w:gridCol w:w="25"/>
        <w:gridCol w:w="321"/>
        <w:gridCol w:w="29"/>
      </w:tblGrid>
      <w:tr w:rsidR="006168EE" w:rsidTr="006168EE">
        <w:trPr>
          <w:gridAfter w:val="1"/>
          <w:wAfter w:w="29" w:type="dxa"/>
          <w:trHeight w:val="548"/>
          <w:jc w:val="center"/>
        </w:trPr>
        <w:tc>
          <w:tcPr>
            <w:tcW w:w="14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pacing w:val="-16"/>
                <w:kern w:val="0"/>
                <w:sz w:val="24"/>
                <w:szCs w:val="24"/>
              </w:rPr>
              <w:t>分值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pacing w:val="-10"/>
                <w:kern w:val="0"/>
                <w:sz w:val="24"/>
                <w:szCs w:val="24"/>
              </w:rPr>
              <w:t>评估方式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自评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初评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评估</w:t>
            </w:r>
          </w:p>
        </w:tc>
      </w:tr>
      <w:tr w:rsidR="006168EE" w:rsidTr="006168EE">
        <w:trPr>
          <w:gridAfter w:val="1"/>
          <w:wAfter w:w="29" w:type="dxa"/>
          <w:trHeight w:val="408"/>
          <w:jc w:val="center"/>
        </w:trPr>
        <w:tc>
          <w:tcPr>
            <w:tcW w:w="3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制度建设（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服务指南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395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381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职责分工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65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服务规范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pacing w:val="-2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2"/>
                <w:sz w:val="24"/>
                <w:szCs w:val="24"/>
              </w:rPr>
              <w:t>公示服务项目（含服务内容、服务标准、服务流程、服务响应时间等），每少一项扣</w:t>
            </w:r>
            <w:r>
              <w:rPr>
                <w:rFonts w:ascii="仿宋_GB2312" w:hAnsi="仿宋_GB2312"/>
                <w:color w:val="000000"/>
                <w:spacing w:val="-2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pacing w:val="-2"/>
                <w:sz w:val="24"/>
                <w:szCs w:val="24"/>
              </w:rPr>
              <w:t>分，扣完为止。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436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开放时间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每周开放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分；不足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分。（节假日除外、特殊情况需报备）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334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服务合同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与服务对象签订服务合同，得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614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制定财务管理制度，定期公示财务报表，得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分；制定未公示，得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366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业务培训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制定工作人员业务培训计划，并按计划组织培训，得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分；制定未组织，得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49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奖惩考核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每半年对工作人员实行考评，得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42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卫生防疫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制度健全，公示，得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437"/>
          <w:jc w:val="center"/>
        </w:trPr>
        <w:tc>
          <w:tcPr>
            <w:tcW w:w="3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人员配备（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配备专职管理人员，得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437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财务人员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配备财务人员（可兼职），得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519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备餐人员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配备专职人员负责配餐、备餐，得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851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医护人员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名医生，专职得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名护士，专职得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名护理员（助老员），得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65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心理咨询人员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配备心理咨询人员（可兼职），得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65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保洁员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名保洁员（可兼职），得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548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名安全员（可兼职），得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After w:val="1"/>
          <w:wAfter w:w="29" w:type="dxa"/>
          <w:trHeight w:val="652"/>
          <w:jc w:val="center"/>
        </w:trPr>
        <w:tc>
          <w:tcPr>
            <w:tcW w:w="294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社工、志愿者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组织社会工作者、志愿者为老年人开展服务，得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592"/>
          <w:jc w:val="center"/>
        </w:trPr>
        <w:tc>
          <w:tcPr>
            <w:tcW w:w="14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评审方式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估</w:t>
            </w:r>
          </w:p>
        </w:tc>
      </w:tr>
      <w:tr w:rsidR="006168EE" w:rsidTr="006168EE">
        <w:trPr>
          <w:gridBefore w:val="1"/>
          <w:wBefore w:w="29" w:type="dxa"/>
          <w:trHeight w:val="535"/>
          <w:jc w:val="center"/>
        </w:trPr>
        <w:tc>
          <w:tcPr>
            <w:tcW w:w="3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服务活动（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  <w:szCs w:val="24"/>
              </w:rPr>
              <w:t>老年人档案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系统核查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依托全市智慧养老综合服务管理信息平台建立老年人电子档案，得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0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606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餐饮服务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每个开放日为老年人提供餐饮服务，得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分，扣完为止。（提供餐饮服务天数低于年度服务总天数的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时，不参与年度评估）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702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关爱活动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利用元旦、春节、端午、重阳等重大节日，组织关爱老年人活动不少于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分；计划、记录不完善，每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次扣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分，扣完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465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健康讲座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4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每年组织健康知识宣讲不少于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分。（不得利用健康讲座时机宣传、销售医疗保健类设备、药品等）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507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心理慰藉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为老年人提供心理咨询、心理慰藉服务，得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339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图书刊物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适合老年人阅读的当年报刊不少于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份，杂志不少于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份、书籍不少于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200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册，得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分；每项少于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50%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，各扣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4"/>
                <w:kern w:val="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624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创新服务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议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创新为老服务项目内容、方式方法，每项得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分，累计最高得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633"/>
          <w:jc w:val="center"/>
        </w:trPr>
        <w:tc>
          <w:tcPr>
            <w:tcW w:w="3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规范管理（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服务记录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系统核查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依托全市智慧养老综合服务管理信息平台记录每天服务情况，得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6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624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统一着装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所有工作人员统一着装，得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535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健康证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验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证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从事餐饮、护理人员健康证齐全有效，得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624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医疗保障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与卫生服务机构签订医疗合作协议，开通绿色通道，得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分；未签订，得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507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环境卫生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室内卫生整洁，无杂物、异味，得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1 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处垃圾，扣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次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四害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410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安全教育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每季度至少开展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次安全教育培训，得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535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应急预案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灾害、事故、疾病等应急预案齐全，并定期组织演练，得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分；有预案未演练，每项扣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851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监督投诉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设有意见箱（薄）、公开监督投诉电话，得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分；未公开，得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分；未被投诉或投诉处理满意度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分；投诉处理满意度低于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851"/>
          <w:jc w:val="center"/>
        </w:trPr>
        <w:tc>
          <w:tcPr>
            <w:tcW w:w="260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问卷调查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在服务对象中随机抽取不低于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的老年人，进行问卷调查，满意率达到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80%-90%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以下，得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284"/>
          <w:jc w:val="center"/>
        </w:trPr>
        <w:tc>
          <w:tcPr>
            <w:tcW w:w="14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lastRenderedPageBreak/>
              <w:t>合计分值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pacing w:val="-2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22"/>
                <w:kern w:val="0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gridBefore w:val="1"/>
          <w:wBefore w:w="29" w:type="dxa"/>
          <w:trHeight w:val="284"/>
          <w:jc w:val="center"/>
        </w:trPr>
        <w:tc>
          <w:tcPr>
            <w:tcW w:w="14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一票否决</w:t>
            </w:r>
          </w:p>
        </w:tc>
        <w:tc>
          <w:tcPr>
            <w:tcW w:w="7867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出现安全责任事故，取消当年评估资格。</w:t>
            </w:r>
          </w:p>
        </w:tc>
      </w:tr>
    </w:tbl>
    <w:p w:rsidR="006168EE" w:rsidRDefault="006168EE" w:rsidP="006168EE">
      <w:pPr>
        <w:spacing w:line="260" w:lineRule="exact"/>
        <w:rPr>
          <w:rFonts w:ascii="仿宋_GB2312" w:hAnsi="新宋体" w:cs="新宋体"/>
          <w:color w:val="000000"/>
          <w:sz w:val="24"/>
          <w:szCs w:val="24"/>
        </w:rPr>
      </w:pPr>
      <w:r>
        <w:rPr>
          <w:rFonts w:ascii="仿宋_GB2312" w:hAnsi="仿宋_GB2312" w:cs="新宋体"/>
          <w:color w:val="000000"/>
          <w:sz w:val="24"/>
          <w:szCs w:val="24"/>
        </w:rPr>
        <w:t>备注：自评由社区居委会指导运营机构填写，初评由街道办事处（镇政府）负责，</w:t>
      </w:r>
    </w:p>
    <w:p w:rsidR="006168EE" w:rsidRDefault="006168EE" w:rsidP="006168EE">
      <w:pPr>
        <w:spacing w:line="260" w:lineRule="exact"/>
        <w:rPr>
          <w:rFonts w:ascii="仿宋_GB2312" w:hAnsi="新宋体" w:cs="新宋体"/>
          <w:color w:val="000000"/>
          <w:sz w:val="24"/>
          <w:szCs w:val="24"/>
        </w:rPr>
      </w:pPr>
      <w:r>
        <w:rPr>
          <w:rFonts w:ascii="仿宋_GB2312" w:hAnsi="新宋体" w:cs="新宋体"/>
          <w:color w:val="000000"/>
          <w:sz w:val="24"/>
          <w:szCs w:val="24"/>
        </w:rPr>
        <w:t xml:space="preserve">      </w:t>
      </w:r>
      <w:r>
        <w:rPr>
          <w:rFonts w:ascii="仿宋_GB2312" w:hAnsi="仿宋_GB2312" w:cs="新宋体"/>
          <w:color w:val="000000"/>
          <w:sz w:val="24"/>
          <w:szCs w:val="24"/>
        </w:rPr>
        <w:t>评估由县（区）民政部门负责。评估分</w:t>
      </w:r>
      <w:r>
        <w:rPr>
          <w:rFonts w:ascii="仿宋_GB2312" w:hAnsi="新宋体" w:cs="新宋体"/>
          <w:color w:val="000000"/>
          <w:sz w:val="24"/>
          <w:szCs w:val="24"/>
        </w:rPr>
        <w:t>60</w:t>
      </w:r>
      <w:r>
        <w:rPr>
          <w:rFonts w:ascii="仿宋_GB2312" w:hAnsi="仿宋_GB2312"/>
          <w:color w:val="000000"/>
          <w:sz w:val="24"/>
          <w:szCs w:val="24"/>
        </w:rPr>
        <w:t>分以下</w:t>
      </w:r>
      <w:r>
        <w:rPr>
          <w:rFonts w:ascii="仿宋_GB2312" w:hAnsi="仿宋_GB2312" w:cs="新宋体"/>
          <w:color w:val="000000"/>
          <w:sz w:val="24"/>
          <w:szCs w:val="24"/>
        </w:rPr>
        <w:t>为较差；</w:t>
      </w:r>
      <w:r>
        <w:rPr>
          <w:rFonts w:ascii="仿宋_GB2312" w:hAnsi="新宋体" w:cs="新宋体"/>
          <w:color w:val="000000"/>
          <w:sz w:val="24"/>
          <w:szCs w:val="24"/>
        </w:rPr>
        <w:t>60</w:t>
      </w:r>
      <w:r>
        <w:rPr>
          <w:rFonts w:ascii="仿宋_GB2312" w:hAnsi="仿宋_GB2312" w:cs="新宋体"/>
          <w:color w:val="000000"/>
          <w:sz w:val="24"/>
          <w:szCs w:val="24"/>
        </w:rPr>
        <w:t>～</w:t>
      </w:r>
      <w:r>
        <w:rPr>
          <w:rFonts w:ascii="仿宋_GB2312" w:hAnsi="新宋体" w:cs="新宋体"/>
          <w:color w:val="000000"/>
          <w:sz w:val="24"/>
          <w:szCs w:val="24"/>
        </w:rPr>
        <w:t>70</w:t>
      </w:r>
      <w:r>
        <w:rPr>
          <w:rFonts w:ascii="仿宋_GB2312" w:hAnsi="仿宋_GB2312" w:cs="新宋体"/>
          <w:color w:val="000000"/>
          <w:sz w:val="24"/>
          <w:szCs w:val="24"/>
        </w:rPr>
        <w:t>分为一</w:t>
      </w:r>
    </w:p>
    <w:p w:rsidR="006168EE" w:rsidRDefault="006168EE" w:rsidP="006168EE">
      <w:pPr>
        <w:spacing w:line="260" w:lineRule="exact"/>
        <w:rPr>
          <w:rFonts w:ascii="仿宋_GB2312" w:hAnsi="新宋体" w:cs="新宋体"/>
          <w:color w:val="000000"/>
          <w:sz w:val="24"/>
          <w:szCs w:val="24"/>
        </w:rPr>
      </w:pPr>
      <w:r>
        <w:rPr>
          <w:rFonts w:ascii="仿宋_GB2312" w:hAnsi="新宋体" w:cs="新宋体"/>
          <w:color w:val="000000"/>
          <w:sz w:val="24"/>
          <w:szCs w:val="24"/>
        </w:rPr>
        <w:t xml:space="preserve">      </w:t>
      </w:r>
      <w:r>
        <w:rPr>
          <w:rFonts w:ascii="仿宋_GB2312" w:hAnsi="仿宋_GB2312" w:cs="新宋体"/>
          <w:color w:val="000000"/>
          <w:sz w:val="24"/>
          <w:szCs w:val="24"/>
        </w:rPr>
        <w:t>般；</w:t>
      </w:r>
      <w:r>
        <w:rPr>
          <w:rFonts w:ascii="仿宋_GB2312" w:hAnsi="新宋体" w:cs="新宋体"/>
          <w:color w:val="000000"/>
          <w:sz w:val="24"/>
          <w:szCs w:val="24"/>
        </w:rPr>
        <w:t>70</w:t>
      </w:r>
      <w:r>
        <w:rPr>
          <w:rFonts w:ascii="仿宋_GB2312" w:hAnsi="仿宋_GB2312" w:cs="新宋体"/>
          <w:color w:val="000000"/>
          <w:sz w:val="24"/>
          <w:szCs w:val="24"/>
        </w:rPr>
        <w:t>～</w:t>
      </w:r>
      <w:r>
        <w:rPr>
          <w:rFonts w:ascii="仿宋_GB2312" w:hAnsi="新宋体" w:cs="新宋体"/>
          <w:color w:val="000000"/>
          <w:sz w:val="24"/>
          <w:szCs w:val="24"/>
        </w:rPr>
        <w:t>80</w:t>
      </w:r>
      <w:r>
        <w:rPr>
          <w:rFonts w:ascii="仿宋_GB2312" w:hAnsi="仿宋_GB2312" w:cs="新宋体"/>
          <w:color w:val="000000"/>
          <w:sz w:val="24"/>
          <w:szCs w:val="24"/>
        </w:rPr>
        <w:t>分为良好；</w:t>
      </w:r>
      <w:r>
        <w:rPr>
          <w:rFonts w:ascii="仿宋_GB2312" w:hAnsi="新宋体" w:cs="新宋体"/>
          <w:color w:val="000000"/>
          <w:sz w:val="24"/>
          <w:szCs w:val="24"/>
        </w:rPr>
        <w:t>80</w:t>
      </w:r>
      <w:r>
        <w:rPr>
          <w:rFonts w:ascii="仿宋_GB2312" w:hAnsi="仿宋_GB2312" w:cs="新宋体"/>
          <w:color w:val="000000"/>
          <w:sz w:val="24"/>
          <w:szCs w:val="24"/>
        </w:rPr>
        <w:t>分以上为优秀。</w:t>
      </w:r>
    </w:p>
    <w:p w:rsidR="006168EE" w:rsidRDefault="006168EE" w:rsidP="006168EE">
      <w:pPr>
        <w:spacing w:line="560" w:lineRule="exact"/>
        <w:ind w:left="102"/>
        <w:jc w:val="center"/>
        <w:rPr>
          <w:rFonts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宝鸡市居家和社区养老服务设施运营评估表</w:t>
      </w:r>
    </w:p>
    <w:p w:rsidR="006168EE" w:rsidRDefault="006168EE" w:rsidP="006168EE">
      <w:pPr>
        <w:spacing w:line="560" w:lineRule="exact"/>
        <w:ind w:left="102"/>
        <w:jc w:val="center"/>
        <w:rPr>
          <w:rFonts w:ascii="楷体_GB2312" w:hAnsi="方正小标宋简体" w:cs="方正小标宋简体"/>
          <w:color w:val="000000"/>
        </w:rPr>
      </w:pPr>
      <w:r>
        <w:rPr>
          <w:rFonts w:ascii="楷体_GB2312" w:hAnsi="楷体_GB2312" w:cs="方正小标宋简体"/>
          <w:color w:val="000000"/>
        </w:rPr>
        <w:t>（社区养老服务站）</w:t>
      </w:r>
    </w:p>
    <w:tbl>
      <w:tblPr>
        <w:tblW w:w="9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134"/>
        <w:gridCol w:w="532"/>
        <w:gridCol w:w="1036"/>
        <w:gridCol w:w="5263"/>
        <w:gridCol w:w="336"/>
        <w:gridCol w:w="350"/>
        <w:gridCol w:w="350"/>
      </w:tblGrid>
      <w:tr w:rsidR="006168EE" w:rsidTr="006168EE">
        <w:trPr>
          <w:trHeight w:val="595"/>
          <w:jc w:val="center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pacing w:val="-12"/>
                <w:sz w:val="24"/>
                <w:szCs w:val="24"/>
              </w:rPr>
              <w:t>分值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评估方式</w:t>
            </w:r>
          </w:p>
        </w:tc>
        <w:tc>
          <w:tcPr>
            <w:tcW w:w="5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自评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初评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评估</w:t>
            </w:r>
          </w:p>
        </w:tc>
      </w:tr>
      <w:tr w:rsidR="006168EE" w:rsidTr="006168EE">
        <w:trPr>
          <w:trHeight w:val="408"/>
          <w:jc w:val="center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制度建设（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服务指南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0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35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职责分工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服务规范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公示服务项目（含服务内容、服务标准、服务流程、服务响应时间等），每少一项扣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开放时间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每周开放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分；不足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分。（节假日除外、特殊情况需报备）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服务合同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与服务对象签订服务合同，得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制定财务管理制度，定期公示财务报表，得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分；制定未公示，得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业务培训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制定工作人员业务培训计划，并按计划组织培训，得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分；制定未组织，得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分；未制定，得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奖惩考核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每半年对工作人员实行考评，得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分；未考评，得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9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卫生防疫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制度健全，公示，得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分；未公示，得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63"/>
          <w:jc w:val="center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人员配备（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配备专职管理人员，得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财务人员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配备财务人员（可兼职），得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备餐人员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配备专职人员负责配餐、备餐，得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911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医护人员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名医生，专职得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名护士，专职得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分，兼职得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名护理员（助老员），得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28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保洁员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名保洁员（可兼职），得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633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配备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名安全员（可兼职），得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分；未配备，得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619"/>
          <w:jc w:val="center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2"/>
                <w:kern w:val="0"/>
                <w:sz w:val="24"/>
                <w:szCs w:val="24"/>
              </w:rPr>
              <w:t>社工、志愿者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5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组织社会工作者、志愿者为老年人开展服务，得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分；未开展，得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6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</w:tbl>
    <w:p w:rsidR="006168EE" w:rsidRDefault="006168EE" w:rsidP="006168EE">
      <w:pPr>
        <w:rPr>
          <w:rFonts w:ascii="仿宋_GB2312" w:hAnsi="新宋体" w:cs="新宋体"/>
          <w:color w:val="000000"/>
          <w:sz w:val="24"/>
          <w:szCs w:val="24"/>
        </w:rPr>
      </w:pPr>
      <w:r>
        <w:rPr>
          <w:rFonts w:ascii="仿宋_GB2312" w:hAnsi="新宋体" w:cs="新宋体"/>
          <w:color w:val="000000"/>
          <w:sz w:val="24"/>
          <w:szCs w:val="24"/>
        </w:rPr>
        <w:t xml:space="preserve"> </w:t>
      </w:r>
    </w:p>
    <w:tbl>
      <w:tblPr>
        <w:tblW w:w="9351" w:type="dxa"/>
        <w:tblInd w:w="-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134"/>
        <w:gridCol w:w="532"/>
        <w:gridCol w:w="1036"/>
        <w:gridCol w:w="5263"/>
        <w:gridCol w:w="336"/>
        <w:gridCol w:w="350"/>
        <w:gridCol w:w="364"/>
      </w:tblGrid>
      <w:tr w:rsidR="006168EE" w:rsidTr="006168EE">
        <w:trPr>
          <w:trHeight w:val="592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目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评审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5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准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自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初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评</w:t>
            </w:r>
          </w:p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b/>
                <w:color w:val="000000"/>
                <w:sz w:val="24"/>
                <w:szCs w:val="24"/>
              </w:rPr>
              <w:t>估</w:t>
            </w:r>
          </w:p>
        </w:tc>
      </w:tr>
      <w:tr w:rsidR="006168EE" w:rsidTr="006168EE">
        <w:trPr>
          <w:trHeight w:val="578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服务活动（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38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20"/>
                <w:kern w:val="0"/>
                <w:sz w:val="24"/>
                <w:szCs w:val="24"/>
              </w:rPr>
              <w:t>老年人档案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系统核查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依托全市智慧养老综合服务管理信息平台建立老年人电子档案，得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86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餐饮服务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每个开放日为老年人提供餐饮服务，得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天，扣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分，扣完为止。（提供餐饮服务天数低于年度服务总天数的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时，不参与年度评估）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56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关爱活动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利用元旦、春节、端午、重阳等重大节日，组织关爱老年人活动不少于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分；计划、记录不完善，每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次扣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84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健康讲座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每年组织健康知识宣讲不少于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分。（不得利用健康讲座时机宣传、销售医疗保健类设备、药品等）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91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图书刊物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适合老年人阅读的当年报刊不少于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份，杂志不少于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份、书籍不少于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100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册，得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分；每项少于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50%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，各扣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6"/>
                <w:kern w:val="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35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创新服务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评议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创新为老服务项目内容、方式方法，每项得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分，累计最高得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49"/>
        </w:trPr>
        <w:tc>
          <w:tcPr>
            <w:tcW w:w="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规范管理（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27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服务记录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系统核查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依托全市智慧养老综合服务管理信息平台记录每天服务情况，得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8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65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统一着装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所有工作人员统一着装，得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35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健康证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验证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从事餐饮、护理人员健康证齐全有效，得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人，扣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479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医疗保障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与卫生服务机构签订医疗合作协议，开通绿色通道，得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分；未签订，得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49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环境卫生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实地检查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室内卫生整洁，无杂物、异味，得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1 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处垃圾，扣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0.5 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分；发现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 xml:space="preserve"> 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次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四害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”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，扣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49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安全教育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每季度至少开展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次安全教育培训，得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分；缺少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次，扣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535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应急预案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灾害、事故、疾病等应急预案齐全，并定期组织演练，得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分；有预案未演练，每项扣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0.5</w:t>
            </w:r>
            <w:r>
              <w:rPr>
                <w:rFonts w:ascii="仿宋_GB2312" w:hAnsi="仿宋_GB2312"/>
                <w:color w:val="000000"/>
                <w:spacing w:val="-12"/>
                <w:kern w:val="0"/>
                <w:sz w:val="24"/>
                <w:szCs w:val="24"/>
              </w:rPr>
              <w:t>分，扣完为止。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51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监督投诉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设有意见箱（薄）、公开监督投诉电话，得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分；未公开，得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分；未被投诉或投诉处理满意度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分；投诉处理满意度低于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851"/>
        </w:trPr>
        <w:tc>
          <w:tcPr>
            <w:tcW w:w="14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widowControl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问卷调查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查看资料</w:t>
            </w: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在服务对象中随机抽取不低于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10%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的老年人，进行问卷调查，满意率达到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以上，得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80%-90%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分；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80%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以下，得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0</w:t>
            </w:r>
            <w:r>
              <w:rPr>
                <w:rFonts w:ascii="仿宋_GB2312" w:hAnsi="仿宋_GB2312"/>
                <w:color w:val="000000"/>
                <w:sz w:val="24"/>
                <w:szCs w:val="24"/>
              </w:rPr>
              <w:t>分。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74"/>
        </w:trPr>
        <w:tc>
          <w:tcPr>
            <w:tcW w:w="14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合计分值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pacing w:val="-28"/>
                <w:kern w:val="0"/>
                <w:sz w:val="24"/>
                <w:szCs w:val="24"/>
              </w:rPr>
              <w:t>100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</w:p>
        </w:tc>
      </w:tr>
      <w:tr w:rsidR="006168EE" w:rsidTr="006168EE">
        <w:trPr>
          <w:trHeight w:val="353"/>
        </w:trPr>
        <w:tc>
          <w:tcPr>
            <w:tcW w:w="147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一票否决</w:t>
            </w:r>
          </w:p>
        </w:tc>
        <w:tc>
          <w:tcPr>
            <w:tcW w:w="78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8EE" w:rsidRDefault="006168EE">
            <w:pPr>
              <w:spacing w:line="280" w:lineRule="exac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出现安全责任事故，取消当年评估资格。</w:t>
            </w:r>
          </w:p>
        </w:tc>
      </w:tr>
    </w:tbl>
    <w:p w:rsidR="006168EE" w:rsidRDefault="006168EE" w:rsidP="006168EE">
      <w:pPr>
        <w:spacing w:line="240" w:lineRule="exact"/>
        <w:rPr>
          <w:rFonts w:eastAsia="仿宋_GB2312"/>
          <w:color w:val="000000"/>
          <w:sz w:val="24"/>
          <w:szCs w:val="24"/>
        </w:rPr>
      </w:pPr>
      <w:r>
        <w:rPr>
          <w:rFonts w:ascii="仿宋_GB2312" w:hAnsi="仿宋_GB2312" w:cs="新宋体"/>
          <w:color w:val="000000"/>
          <w:sz w:val="24"/>
          <w:szCs w:val="24"/>
        </w:rPr>
        <w:t>备注：</w:t>
      </w:r>
      <w:r>
        <w:rPr>
          <w:rFonts w:ascii="宋体" w:hAnsi="宋体" w:cs="宋体" w:hint="eastAsia"/>
          <w:color w:val="000000"/>
          <w:sz w:val="24"/>
          <w:szCs w:val="24"/>
        </w:rPr>
        <w:t>自评由社区居委会指导运营机构填写，初评由街道办事处（镇政府）负责，</w:t>
      </w:r>
    </w:p>
    <w:p w:rsidR="006168EE" w:rsidRDefault="006168EE" w:rsidP="006168EE">
      <w:pPr>
        <w:spacing w:line="24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评估由县（区）民政部门负责。评估分</w:t>
      </w:r>
      <w:r>
        <w:rPr>
          <w:rFonts w:eastAsia="仿宋_GB2312"/>
          <w:color w:val="000000"/>
          <w:sz w:val="24"/>
          <w:szCs w:val="24"/>
        </w:rPr>
        <w:t>60</w:t>
      </w:r>
      <w:r>
        <w:rPr>
          <w:rFonts w:ascii="宋体" w:hAnsi="宋体" w:cs="宋体" w:hint="eastAsia"/>
          <w:color w:val="000000"/>
          <w:sz w:val="24"/>
          <w:szCs w:val="24"/>
        </w:rPr>
        <w:t>分以下为较差；</w:t>
      </w:r>
      <w:r>
        <w:rPr>
          <w:rFonts w:eastAsia="仿宋_GB2312"/>
          <w:color w:val="000000"/>
          <w:sz w:val="24"/>
          <w:szCs w:val="24"/>
        </w:rPr>
        <w:t>60</w:t>
      </w:r>
      <w:r>
        <w:rPr>
          <w:rFonts w:ascii="宋体" w:hAnsi="宋体" w:cs="宋体" w:hint="eastAsia"/>
          <w:color w:val="000000"/>
          <w:sz w:val="24"/>
          <w:szCs w:val="24"/>
        </w:rPr>
        <w:t>～</w:t>
      </w:r>
      <w:r>
        <w:rPr>
          <w:rFonts w:eastAsia="仿宋_GB2312"/>
          <w:color w:val="000000"/>
          <w:sz w:val="24"/>
          <w:szCs w:val="24"/>
        </w:rPr>
        <w:t>70</w:t>
      </w:r>
      <w:r>
        <w:rPr>
          <w:rFonts w:ascii="宋体" w:hAnsi="宋体" w:cs="宋体" w:hint="eastAsia"/>
          <w:color w:val="000000"/>
          <w:sz w:val="24"/>
          <w:szCs w:val="24"/>
        </w:rPr>
        <w:t>分为一般；</w:t>
      </w:r>
    </w:p>
    <w:p w:rsidR="006168EE" w:rsidRDefault="006168EE" w:rsidP="006168EE">
      <w:pPr>
        <w:spacing w:line="240" w:lineRule="exact"/>
        <w:rPr>
          <w:rFonts w:eastAsia="仿宋_GB2312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 xml:space="preserve">     70</w:t>
      </w:r>
      <w:r>
        <w:rPr>
          <w:rFonts w:ascii="宋体" w:hAnsi="宋体" w:cs="宋体" w:hint="eastAsia"/>
          <w:color w:val="000000"/>
          <w:sz w:val="24"/>
          <w:szCs w:val="24"/>
        </w:rPr>
        <w:t>～</w:t>
      </w:r>
      <w:r>
        <w:rPr>
          <w:rFonts w:eastAsia="仿宋_GB2312"/>
          <w:color w:val="000000"/>
          <w:sz w:val="24"/>
          <w:szCs w:val="24"/>
        </w:rPr>
        <w:t>80</w:t>
      </w:r>
      <w:r>
        <w:rPr>
          <w:rFonts w:ascii="宋体" w:hAnsi="宋体" w:cs="宋体" w:hint="eastAsia"/>
          <w:color w:val="000000"/>
          <w:sz w:val="24"/>
          <w:szCs w:val="24"/>
        </w:rPr>
        <w:t>分为良好；</w:t>
      </w:r>
      <w:r>
        <w:rPr>
          <w:rFonts w:eastAsia="仿宋_GB2312"/>
          <w:color w:val="000000"/>
          <w:sz w:val="24"/>
          <w:szCs w:val="24"/>
        </w:rPr>
        <w:t>80</w:t>
      </w:r>
      <w:r>
        <w:rPr>
          <w:rFonts w:ascii="宋体" w:hAnsi="宋体" w:cs="宋体" w:hint="eastAsia"/>
          <w:color w:val="000000"/>
          <w:sz w:val="24"/>
          <w:szCs w:val="24"/>
        </w:rPr>
        <w:t>分以上为优秀。</w:t>
      </w:r>
    </w:p>
    <w:p w:rsidR="00C3013C" w:rsidRDefault="00C3013C">
      <w:bookmarkStart w:id="0" w:name="_GoBack"/>
      <w:bookmarkEnd w:id="0"/>
    </w:p>
    <w:sectPr w:rsidR="00C30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5E"/>
    <w:rsid w:val="0026615E"/>
    <w:rsid w:val="006168EE"/>
    <w:rsid w:val="00C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168EE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168E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rsid w:val="006168E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6168E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E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1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6168EE"/>
    <w:pPr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168EE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10"/>
    <w:basedOn w:val="a0"/>
    <w:rsid w:val="006168EE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6168E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2021-09-17T08:55:00Z</dcterms:created>
  <dcterms:modified xsi:type="dcterms:W3CDTF">2021-09-17T08:55:00Z</dcterms:modified>
</cp:coreProperties>
</file>